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510FC3" w14:textId="77777777" w:rsidR="00337EFE" w:rsidRPr="00D23BA3" w:rsidRDefault="00337EFE" w:rsidP="00337EFE">
      <w:pPr>
        <w:spacing w:after="0"/>
        <w:rPr>
          <w:b/>
        </w:rPr>
      </w:pPr>
      <w:r w:rsidRPr="00D23BA3">
        <w:rPr>
          <w:b/>
        </w:rPr>
        <w:t xml:space="preserve">Examine for Cushing’s: </w:t>
      </w:r>
    </w:p>
    <w:p w14:paraId="3DD67678" w14:textId="77777777" w:rsidR="00337EFE" w:rsidRPr="00223E28" w:rsidRDefault="00337EFE" w:rsidP="00337EFE">
      <w:pPr>
        <w:spacing w:after="0" w:line="240" w:lineRule="auto"/>
        <w:rPr>
          <w:sz w:val="20"/>
          <w:szCs w:val="20"/>
        </w:rPr>
      </w:pPr>
      <w:r w:rsidRPr="00223E28">
        <w:rPr>
          <w:sz w:val="20"/>
          <w:szCs w:val="20"/>
        </w:rPr>
        <w:t xml:space="preserve">Additional </w:t>
      </w:r>
      <w:proofErr w:type="spellStart"/>
      <w:r w:rsidRPr="00223E28">
        <w:rPr>
          <w:sz w:val="20"/>
          <w:szCs w:val="20"/>
        </w:rPr>
        <w:t>CanMEDS</w:t>
      </w:r>
      <w:proofErr w:type="spellEnd"/>
      <w:r w:rsidRPr="00223E28">
        <w:rPr>
          <w:sz w:val="20"/>
          <w:szCs w:val="20"/>
        </w:rPr>
        <w:t xml:space="preserve"> roles id</w:t>
      </w:r>
      <w:r>
        <w:rPr>
          <w:sz w:val="20"/>
          <w:szCs w:val="20"/>
        </w:rPr>
        <w:t>entified: Communicator &amp; Professional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7465"/>
      </w:tblGrid>
      <w:tr w:rsidR="00337EFE" w14:paraId="5CB42ED6" w14:textId="77777777" w:rsidTr="00C54E49">
        <w:tc>
          <w:tcPr>
            <w:tcW w:w="1885" w:type="dxa"/>
          </w:tcPr>
          <w:p w14:paraId="678BB022" w14:textId="77777777" w:rsidR="00337EFE" w:rsidRPr="009E0B31" w:rsidRDefault="00337EFE" w:rsidP="00C54E49">
            <w:pPr>
              <w:rPr>
                <w:b/>
              </w:rPr>
            </w:pPr>
          </w:p>
        </w:tc>
        <w:tc>
          <w:tcPr>
            <w:tcW w:w="7465" w:type="dxa"/>
          </w:tcPr>
          <w:p w14:paraId="34F40EEE" w14:textId="77777777" w:rsidR="0057788E" w:rsidRPr="004B42BA" w:rsidRDefault="0057788E" w:rsidP="0057788E">
            <w:pPr>
              <w:pStyle w:val="NoSpacing"/>
              <w:rPr>
                <w:sz w:val="20"/>
                <w:szCs w:val="20"/>
              </w:rPr>
            </w:pPr>
            <w:r w:rsidRPr="004B42BA">
              <w:rPr>
                <w:sz w:val="20"/>
                <w:szCs w:val="20"/>
              </w:rPr>
              <w:t>KEY COMPETENCY (KC) – For Transition into Practice</w:t>
            </w:r>
          </w:p>
          <w:p w14:paraId="11ED84CC" w14:textId="77777777" w:rsidR="0057788E" w:rsidRPr="004B42BA" w:rsidRDefault="0057788E" w:rsidP="0057788E">
            <w:pPr>
              <w:pStyle w:val="NoSpacing"/>
              <w:rPr>
                <w:b/>
                <w:sz w:val="20"/>
                <w:szCs w:val="20"/>
              </w:rPr>
            </w:pPr>
            <w:r w:rsidRPr="004B42BA">
              <w:rPr>
                <w:b/>
                <w:sz w:val="20"/>
                <w:szCs w:val="20"/>
              </w:rPr>
              <w:t xml:space="preserve">Bold – required </w:t>
            </w:r>
          </w:p>
          <w:p w14:paraId="600C52C2" w14:textId="77777777" w:rsidR="0057788E" w:rsidRPr="004B42BA" w:rsidRDefault="0057788E" w:rsidP="0057788E">
            <w:pPr>
              <w:pStyle w:val="NoSpacing"/>
              <w:rPr>
                <w:sz w:val="20"/>
                <w:szCs w:val="20"/>
              </w:rPr>
            </w:pPr>
            <w:r w:rsidRPr="004B42BA">
              <w:rPr>
                <w:sz w:val="20"/>
                <w:szCs w:val="20"/>
              </w:rPr>
              <w:t xml:space="preserve">Regular – extra </w:t>
            </w:r>
          </w:p>
          <w:p w14:paraId="74F100AF" w14:textId="53CFD5B6" w:rsidR="00337EFE" w:rsidRPr="009E0B31" w:rsidRDefault="0057788E" w:rsidP="0057788E">
            <w:r w:rsidRPr="004B42BA">
              <w:rPr>
                <w:i/>
                <w:sz w:val="20"/>
                <w:szCs w:val="20"/>
              </w:rPr>
              <w:t>Italics – required, if appropriate</w:t>
            </w:r>
          </w:p>
        </w:tc>
      </w:tr>
      <w:tr w:rsidR="00337EFE" w14:paraId="729B80C5" w14:textId="77777777" w:rsidTr="00C54E49">
        <w:tc>
          <w:tcPr>
            <w:tcW w:w="1885" w:type="dxa"/>
          </w:tcPr>
          <w:p w14:paraId="0775ABED" w14:textId="77777777" w:rsidR="00337EFE" w:rsidRPr="009E0B31" w:rsidRDefault="00337EFE" w:rsidP="00C54E49">
            <w:pPr>
              <w:rPr>
                <w:b/>
              </w:rPr>
            </w:pPr>
            <w:r w:rsidRPr="009E0B31">
              <w:rPr>
                <w:b/>
              </w:rPr>
              <w:t>Prior to Exam</w:t>
            </w:r>
          </w:p>
        </w:tc>
        <w:tc>
          <w:tcPr>
            <w:tcW w:w="7465" w:type="dxa"/>
          </w:tcPr>
          <w:p w14:paraId="485150F4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>Hand hygiene, introduce self, informed consent, exposure &amp; draping</w:t>
            </w:r>
          </w:p>
        </w:tc>
      </w:tr>
      <w:tr w:rsidR="00337EFE" w14:paraId="5DEE71D9" w14:textId="77777777" w:rsidTr="00C54E49">
        <w:tc>
          <w:tcPr>
            <w:tcW w:w="1885" w:type="dxa"/>
          </w:tcPr>
          <w:p w14:paraId="52A8077E" w14:textId="77777777" w:rsidR="00337EFE" w:rsidRPr="009E0B31" w:rsidRDefault="00337EFE" w:rsidP="00C54E49">
            <w:pPr>
              <w:rPr>
                <w:b/>
              </w:rPr>
            </w:pPr>
            <w:r>
              <w:rPr>
                <w:b/>
              </w:rPr>
              <w:t xml:space="preserve">General Inspection </w:t>
            </w:r>
          </w:p>
        </w:tc>
        <w:tc>
          <w:tcPr>
            <w:tcW w:w="7465" w:type="dxa"/>
          </w:tcPr>
          <w:p w14:paraId="1334456B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Ascertain height, weight &amp; BMI </w:t>
            </w:r>
          </w:p>
          <w:p w14:paraId="5757C8C6" w14:textId="77777777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>Central obesity is common with thin limbs (lemon on stick appearance)</w:t>
            </w:r>
          </w:p>
          <w:p w14:paraId="5DBE48E4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Inspect skin for obvious bruising (due to loss perivascular supporting tissue) </w:t>
            </w:r>
          </w:p>
          <w:p w14:paraId="67FF416C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Assess mental status – can develop psychosis &amp;/or depression </w:t>
            </w:r>
          </w:p>
          <w:p w14:paraId="467DA9F8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sz w:val="20"/>
                <w:szCs w:val="20"/>
              </w:rPr>
              <w:t xml:space="preserve">Assess cognition – MMSE or MOCHA – can have memory problems </w:t>
            </w:r>
          </w:p>
        </w:tc>
      </w:tr>
      <w:tr w:rsidR="00337EFE" w14:paraId="27464866" w14:textId="77777777" w:rsidTr="00C54E49">
        <w:tc>
          <w:tcPr>
            <w:tcW w:w="1885" w:type="dxa"/>
          </w:tcPr>
          <w:p w14:paraId="1F927B1C" w14:textId="77777777" w:rsidR="00337EFE" w:rsidRDefault="00337EFE" w:rsidP="00C54E49">
            <w:pPr>
              <w:rPr>
                <w:b/>
              </w:rPr>
            </w:pPr>
            <w:r>
              <w:rPr>
                <w:b/>
              </w:rPr>
              <w:t>Hands</w:t>
            </w:r>
          </w:p>
        </w:tc>
        <w:tc>
          <w:tcPr>
            <w:tcW w:w="7465" w:type="dxa"/>
          </w:tcPr>
          <w:p w14:paraId="51899C84" w14:textId="7F60A5F1" w:rsidR="00337EFE" w:rsidRPr="0057788E" w:rsidRDefault="00337EFE" w:rsidP="00CD0E3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Skin thickness &lt; 1.8mm </w:t>
            </w:r>
            <w:r w:rsidR="00B844CD" w:rsidRPr="0057788E">
              <w:rPr>
                <w:b/>
                <w:sz w:val="20"/>
                <w:szCs w:val="20"/>
              </w:rPr>
              <w:t xml:space="preserve">on </w:t>
            </w:r>
            <w:r w:rsidR="00B66B9C" w:rsidRPr="0057788E">
              <w:rPr>
                <w:b/>
                <w:sz w:val="20"/>
                <w:szCs w:val="20"/>
              </w:rPr>
              <w:t>dorsum of hand</w:t>
            </w:r>
            <w:r w:rsidR="002369AF" w:rsidRPr="0057788E">
              <w:rPr>
                <w:b/>
                <w:sz w:val="20"/>
                <w:szCs w:val="20"/>
              </w:rPr>
              <w:t xml:space="preserve"> (best done with calipers) </w:t>
            </w:r>
          </w:p>
        </w:tc>
      </w:tr>
      <w:tr w:rsidR="00337EFE" w14:paraId="68CA3CAC" w14:textId="77777777" w:rsidTr="00C54E49">
        <w:tc>
          <w:tcPr>
            <w:tcW w:w="1885" w:type="dxa"/>
          </w:tcPr>
          <w:p w14:paraId="4E543FBB" w14:textId="77777777" w:rsidR="00337EFE" w:rsidRDefault="00337EFE" w:rsidP="00C54E49">
            <w:pPr>
              <w:rPr>
                <w:b/>
              </w:rPr>
            </w:pPr>
            <w:r>
              <w:rPr>
                <w:b/>
              </w:rPr>
              <w:t xml:space="preserve">Arm </w:t>
            </w:r>
          </w:p>
        </w:tc>
        <w:tc>
          <w:tcPr>
            <w:tcW w:w="7465" w:type="dxa"/>
          </w:tcPr>
          <w:p w14:paraId="111DB823" w14:textId="39CB04B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Measures BP – HTN </w:t>
            </w:r>
          </w:p>
          <w:p w14:paraId="3C2DC9F7" w14:textId="621D7713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>Examine skin for excess pigmentation over extensor surfaces (high ACTH in Cushing’s disease</w:t>
            </w:r>
            <w:r w:rsidR="005906DA" w:rsidRPr="0057788E">
              <w:rPr>
                <w:b/>
                <w:sz w:val="20"/>
                <w:szCs w:val="20"/>
              </w:rPr>
              <w:t xml:space="preserve"> </w:t>
            </w:r>
            <w:r w:rsidRPr="0057788E">
              <w:rPr>
                <w:b/>
                <w:sz w:val="20"/>
                <w:szCs w:val="20"/>
              </w:rPr>
              <w:t>or ectopic</w:t>
            </w:r>
            <w:r w:rsidR="00B66B9C" w:rsidRPr="0057788E">
              <w:rPr>
                <w:b/>
                <w:sz w:val="20"/>
                <w:szCs w:val="20"/>
              </w:rPr>
              <w:t xml:space="preserve"> (usually not seen as symptoms develop rapidly)</w:t>
            </w:r>
            <w:r w:rsidRPr="0057788E">
              <w:rPr>
                <w:b/>
                <w:sz w:val="20"/>
                <w:szCs w:val="20"/>
              </w:rPr>
              <w:t xml:space="preserve">) </w:t>
            </w:r>
          </w:p>
          <w:p w14:paraId="43A9EBDC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>Examine for proximal myopathy (</w:t>
            </w:r>
            <w:proofErr w:type="spellStart"/>
            <w:r w:rsidRPr="0057788E">
              <w:rPr>
                <w:b/>
                <w:sz w:val="20"/>
                <w:szCs w:val="20"/>
              </w:rPr>
              <w:t>eg</w:t>
            </w:r>
            <w:proofErr w:type="spellEnd"/>
            <w:r w:rsidRPr="0057788E">
              <w:rPr>
                <w:b/>
                <w:sz w:val="20"/>
                <w:szCs w:val="20"/>
              </w:rPr>
              <w:t>. Deltoid, Biceps, Triceps)</w:t>
            </w:r>
            <w:r w:rsidRPr="0057788E">
              <w:rPr>
                <w:sz w:val="20"/>
                <w:szCs w:val="20"/>
              </w:rPr>
              <w:t xml:space="preserve"> </w:t>
            </w:r>
          </w:p>
        </w:tc>
      </w:tr>
      <w:tr w:rsidR="00337EFE" w14:paraId="2EE396EE" w14:textId="77777777" w:rsidTr="00C54E49">
        <w:tc>
          <w:tcPr>
            <w:tcW w:w="1885" w:type="dxa"/>
          </w:tcPr>
          <w:p w14:paraId="318685F3" w14:textId="77777777" w:rsidR="00337EFE" w:rsidRDefault="00337EFE" w:rsidP="00C54E49">
            <w:pPr>
              <w:rPr>
                <w:b/>
              </w:rPr>
            </w:pPr>
            <w:r>
              <w:rPr>
                <w:b/>
              </w:rPr>
              <w:t>Head</w:t>
            </w:r>
          </w:p>
        </w:tc>
        <w:tc>
          <w:tcPr>
            <w:tcW w:w="7465" w:type="dxa"/>
          </w:tcPr>
          <w:p w14:paraId="10CD9199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General Facial Inspection </w:t>
            </w:r>
          </w:p>
          <w:p w14:paraId="395757A6" w14:textId="77777777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>Moon-like facies</w:t>
            </w:r>
          </w:p>
          <w:p w14:paraId="66CA5691" w14:textId="77777777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Plethora </w:t>
            </w:r>
          </w:p>
          <w:p w14:paraId="7B67DBA7" w14:textId="77777777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Acne </w:t>
            </w:r>
          </w:p>
          <w:p w14:paraId="5A6293D9" w14:textId="36555824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>Hirsutism (</w:t>
            </w:r>
            <w:r w:rsidR="0057788E" w:rsidRPr="0057788E">
              <w:rPr>
                <w:b/>
                <w:sz w:val="20"/>
                <w:szCs w:val="20"/>
              </w:rPr>
              <w:t xml:space="preserve">may indicate adrenal carcinoma with </w:t>
            </w:r>
            <w:r w:rsidRPr="0057788E">
              <w:rPr>
                <w:b/>
                <w:sz w:val="20"/>
                <w:szCs w:val="20"/>
              </w:rPr>
              <w:t>high DHEA</w:t>
            </w:r>
            <w:r w:rsidR="0057788E" w:rsidRPr="0057788E">
              <w:rPr>
                <w:b/>
                <w:sz w:val="20"/>
                <w:szCs w:val="20"/>
              </w:rPr>
              <w:t xml:space="preserve"> or ACTH-dependent</w:t>
            </w:r>
            <w:r w:rsidRPr="0057788E">
              <w:rPr>
                <w:b/>
                <w:sz w:val="20"/>
                <w:szCs w:val="20"/>
              </w:rPr>
              <w:t xml:space="preserve">) </w:t>
            </w:r>
          </w:p>
          <w:p w14:paraId="12CEC12E" w14:textId="594BCC6A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>Tel</w:t>
            </w:r>
            <w:r w:rsidR="00B66B9C" w:rsidRPr="0057788E">
              <w:rPr>
                <w:b/>
                <w:sz w:val="20"/>
                <w:szCs w:val="20"/>
              </w:rPr>
              <w:t>a</w:t>
            </w:r>
            <w:r w:rsidRPr="0057788E">
              <w:rPr>
                <w:b/>
                <w:sz w:val="20"/>
                <w:szCs w:val="20"/>
              </w:rPr>
              <w:t xml:space="preserve">ngiectasia </w:t>
            </w:r>
          </w:p>
          <w:p w14:paraId="20D5B0EB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Eyes </w:t>
            </w:r>
          </w:p>
          <w:p w14:paraId="40F0EB7B" w14:textId="77777777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Examine visual fields, EOM and visual acuity (Cushing’s disease) </w:t>
            </w:r>
          </w:p>
          <w:p w14:paraId="7586ABCA" w14:textId="77777777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Examine for HTN and DM retinopathy changes </w:t>
            </w:r>
          </w:p>
          <w:p w14:paraId="4A7969FB" w14:textId="77777777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>Cataracts</w:t>
            </w:r>
          </w:p>
        </w:tc>
      </w:tr>
      <w:tr w:rsidR="00337EFE" w14:paraId="31DB52AF" w14:textId="77777777" w:rsidTr="00C54E49">
        <w:tc>
          <w:tcPr>
            <w:tcW w:w="1885" w:type="dxa"/>
          </w:tcPr>
          <w:p w14:paraId="6C21ECA5" w14:textId="77777777" w:rsidR="00337EFE" w:rsidRDefault="00337EFE" w:rsidP="00C54E49">
            <w:pPr>
              <w:rPr>
                <w:b/>
              </w:rPr>
            </w:pPr>
            <w:r>
              <w:rPr>
                <w:b/>
              </w:rPr>
              <w:t xml:space="preserve">Neck </w:t>
            </w:r>
          </w:p>
        </w:tc>
        <w:tc>
          <w:tcPr>
            <w:tcW w:w="7465" w:type="dxa"/>
          </w:tcPr>
          <w:p w14:paraId="6C805B04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Look at back of neck for dorsal fat pad (fat deposition over </w:t>
            </w:r>
            <w:proofErr w:type="spellStart"/>
            <w:r w:rsidRPr="0057788E">
              <w:rPr>
                <w:b/>
                <w:sz w:val="20"/>
                <w:szCs w:val="20"/>
              </w:rPr>
              <w:t>interscapular</w:t>
            </w:r>
            <w:proofErr w:type="spellEnd"/>
            <w:r w:rsidRPr="0057788E">
              <w:rPr>
                <w:b/>
                <w:sz w:val="20"/>
                <w:szCs w:val="20"/>
              </w:rPr>
              <w:t xml:space="preserve"> area) </w:t>
            </w:r>
          </w:p>
          <w:p w14:paraId="1330AA02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>Examine for supraclavicular fat pad</w:t>
            </w:r>
            <w:r w:rsidR="00B66B9C" w:rsidRPr="0057788E">
              <w:rPr>
                <w:b/>
                <w:sz w:val="20"/>
                <w:szCs w:val="20"/>
              </w:rPr>
              <w:t>s</w:t>
            </w:r>
            <w:r w:rsidRPr="0057788E">
              <w:rPr>
                <w:b/>
                <w:sz w:val="20"/>
                <w:szCs w:val="20"/>
              </w:rPr>
              <w:t xml:space="preserve"> </w:t>
            </w:r>
          </w:p>
          <w:p w14:paraId="4CF6C473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>Examine for acanthosis nigricans</w:t>
            </w:r>
            <w:r w:rsidRPr="0057788E">
              <w:rPr>
                <w:sz w:val="20"/>
                <w:szCs w:val="20"/>
              </w:rPr>
              <w:t xml:space="preserve"> </w:t>
            </w:r>
          </w:p>
        </w:tc>
      </w:tr>
      <w:tr w:rsidR="00337EFE" w14:paraId="016F0C74" w14:textId="77777777" w:rsidTr="00C54E49">
        <w:tc>
          <w:tcPr>
            <w:tcW w:w="1885" w:type="dxa"/>
          </w:tcPr>
          <w:p w14:paraId="45FFD46C" w14:textId="77777777" w:rsidR="00337EFE" w:rsidRDefault="00337EFE" w:rsidP="00C54E49">
            <w:pPr>
              <w:rPr>
                <w:b/>
              </w:rPr>
            </w:pPr>
            <w:r>
              <w:rPr>
                <w:b/>
              </w:rPr>
              <w:t xml:space="preserve">Chest &amp; Back </w:t>
            </w:r>
          </w:p>
        </w:tc>
        <w:tc>
          <w:tcPr>
            <w:tcW w:w="7465" w:type="dxa"/>
          </w:tcPr>
          <w:p w14:paraId="02850CB4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Cardiovascular exam </w:t>
            </w:r>
          </w:p>
          <w:p w14:paraId="45450439" w14:textId="77777777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Increased risk for CAD – examine for signs of CHF </w:t>
            </w:r>
          </w:p>
          <w:p w14:paraId="03BFC658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proofErr w:type="spellStart"/>
            <w:r w:rsidRPr="0057788E">
              <w:rPr>
                <w:sz w:val="20"/>
                <w:szCs w:val="20"/>
              </w:rPr>
              <w:t>Gynaecomastia</w:t>
            </w:r>
            <w:proofErr w:type="spellEnd"/>
            <w:r w:rsidRPr="0057788E">
              <w:rPr>
                <w:sz w:val="20"/>
                <w:szCs w:val="20"/>
              </w:rPr>
              <w:t xml:space="preserve"> in male </w:t>
            </w:r>
          </w:p>
          <w:p w14:paraId="6F28DAF5" w14:textId="77777777" w:rsidR="00B844CD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>Examine for osteoporosis &amp; vertebral fracture</w:t>
            </w:r>
          </w:p>
          <w:p w14:paraId="0D64E3AA" w14:textId="77777777" w:rsidR="00337EFE" w:rsidRPr="0057788E" w:rsidRDefault="00B844CD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57788E">
              <w:rPr>
                <w:b/>
                <w:sz w:val="20"/>
                <w:szCs w:val="20"/>
              </w:rPr>
              <w:t>Infrascapular</w:t>
            </w:r>
            <w:proofErr w:type="spellEnd"/>
            <w:r w:rsidRPr="0057788E">
              <w:rPr>
                <w:b/>
                <w:sz w:val="20"/>
                <w:szCs w:val="20"/>
              </w:rPr>
              <w:t xml:space="preserve"> fat pads (usually also enlarged, are glucocorticoid sensitive like the fat pads around neck)</w:t>
            </w:r>
            <w:r w:rsidR="00337EFE" w:rsidRPr="0057788E">
              <w:rPr>
                <w:b/>
                <w:sz w:val="20"/>
                <w:szCs w:val="20"/>
              </w:rPr>
              <w:t xml:space="preserve"> </w:t>
            </w:r>
          </w:p>
          <w:p w14:paraId="727EB191" w14:textId="77777777" w:rsidR="00B66B9C" w:rsidRPr="0057788E" w:rsidRDefault="00B66B9C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sz w:val="20"/>
                <w:szCs w:val="20"/>
              </w:rPr>
              <w:t>Chest examination (possible malignancy if ectopic ACTH suspected)</w:t>
            </w:r>
          </w:p>
        </w:tc>
      </w:tr>
      <w:tr w:rsidR="00337EFE" w14:paraId="446F03FE" w14:textId="77777777" w:rsidTr="00C54E49">
        <w:tc>
          <w:tcPr>
            <w:tcW w:w="1885" w:type="dxa"/>
          </w:tcPr>
          <w:p w14:paraId="1C3D6C86" w14:textId="77777777" w:rsidR="00337EFE" w:rsidRDefault="00337EFE" w:rsidP="00C54E49">
            <w:pPr>
              <w:rPr>
                <w:b/>
              </w:rPr>
            </w:pPr>
            <w:r>
              <w:rPr>
                <w:b/>
              </w:rPr>
              <w:t xml:space="preserve">Abdomen </w:t>
            </w:r>
          </w:p>
        </w:tc>
        <w:tc>
          <w:tcPr>
            <w:tcW w:w="7465" w:type="dxa"/>
          </w:tcPr>
          <w:p w14:paraId="7B7914DD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Central obesity </w:t>
            </w:r>
          </w:p>
          <w:p w14:paraId="6F2252DD" w14:textId="4BEDF15F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Violaceous striae (exposure of vascular subcutaneous tissue due to disruption of collagen in dermis), </w:t>
            </w:r>
            <w:r w:rsidR="00B844CD" w:rsidRPr="0057788E">
              <w:rPr>
                <w:b/>
                <w:sz w:val="20"/>
                <w:szCs w:val="20"/>
              </w:rPr>
              <w:t xml:space="preserve">may be </w:t>
            </w:r>
            <w:r w:rsidRPr="0057788E">
              <w:rPr>
                <w:b/>
                <w:sz w:val="20"/>
                <w:szCs w:val="20"/>
              </w:rPr>
              <w:t xml:space="preserve">&gt; 1cm </w:t>
            </w:r>
            <w:r w:rsidR="00B844CD" w:rsidRPr="0057788E">
              <w:rPr>
                <w:b/>
                <w:sz w:val="20"/>
                <w:szCs w:val="20"/>
              </w:rPr>
              <w:t>wide</w:t>
            </w:r>
            <w:r w:rsidRPr="0057788E">
              <w:rPr>
                <w:b/>
                <w:sz w:val="20"/>
                <w:szCs w:val="20"/>
              </w:rPr>
              <w:t xml:space="preserve"> </w:t>
            </w:r>
          </w:p>
          <w:p w14:paraId="12D1D229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sz w:val="20"/>
                <w:szCs w:val="20"/>
              </w:rPr>
              <w:t xml:space="preserve">Palpate for hepatomegaly – due to fat deposition </w:t>
            </w:r>
          </w:p>
          <w:p w14:paraId="16783BB3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sz w:val="20"/>
                <w:szCs w:val="20"/>
              </w:rPr>
              <w:t xml:space="preserve">Palpate for adrenal masses (large adrenal carcinoma) </w:t>
            </w:r>
          </w:p>
          <w:p w14:paraId="1D96FC79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sz w:val="20"/>
                <w:szCs w:val="20"/>
              </w:rPr>
              <w:t xml:space="preserve">Genital exam: </w:t>
            </w:r>
          </w:p>
          <w:p w14:paraId="44607B82" w14:textId="77777777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sz w:val="20"/>
                <w:szCs w:val="20"/>
              </w:rPr>
              <w:t xml:space="preserve">Examine for </w:t>
            </w:r>
            <w:proofErr w:type="spellStart"/>
            <w:r w:rsidRPr="0057788E">
              <w:rPr>
                <w:sz w:val="20"/>
                <w:szCs w:val="20"/>
              </w:rPr>
              <w:t>clitoromegaly</w:t>
            </w:r>
            <w:proofErr w:type="spellEnd"/>
            <w:r w:rsidRPr="0057788E">
              <w:rPr>
                <w:sz w:val="20"/>
                <w:szCs w:val="20"/>
              </w:rPr>
              <w:t xml:space="preserve"> (</w:t>
            </w:r>
            <w:proofErr w:type="spellStart"/>
            <w:r w:rsidRPr="0057788E">
              <w:rPr>
                <w:sz w:val="20"/>
                <w:szCs w:val="20"/>
              </w:rPr>
              <w:t>virilization</w:t>
            </w:r>
            <w:proofErr w:type="spellEnd"/>
            <w:r w:rsidRPr="0057788E">
              <w:rPr>
                <w:sz w:val="20"/>
                <w:szCs w:val="20"/>
              </w:rPr>
              <w:t xml:space="preserve"> of female, if high DHEA) </w:t>
            </w:r>
          </w:p>
        </w:tc>
      </w:tr>
      <w:tr w:rsidR="00337EFE" w14:paraId="29FEE7A5" w14:textId="77777777" w:rsidTr="00C54E49">
        <w:tc>
          <w:tcPr>
            <w:tcW w:w="1885" w:type="dxa"/>
          </w:tcPr>
          <w:p w14:paraId="71F8F1F9" w14:textId="77777777" w:rsidR="00337EFE" w:rsidRDefault="00337EFE" w:rsidP="00C54E49">
            <w:pPr>
              <w:rPr>
                <w:b/>
              </w:rPr>
            </w:pPr>
            <w:r>
              <w:rPr>
                <w:b/>
              </w:rPr>
              <w:t>Lower limbs</w:t>
            </w:r>
          </w:p>
        </w:tc>
        <w:tc>
          <w:tcPr>
            <w:tcW w:w="7465" w:type="dxa"/>
          </w:tcPr>
          <w:p w14:paraId="7667E154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Examine for proximal myopathy </w:t>
            </w:r>
          </w:p>
          <w:p w14:paraId="0A3C47BC" w14:textId="77777777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Examine muscle bulk and power in proximal muscles (quadriceps) – </w:t>
            </w:r>
            <w:proofErr w:type="spellStart"/>
            <w:r w:rsidRPr="0057788E">
              <w:rPr>
                <w:b/>
                <w:sz w:val="20"/>
                <w:szCs w:val="20"/>
              </w:rPr>
              <w:t>ie</w:t>
            </w:r>
            <w:proofErr w:type="spellEnd"/>
            <w:r w:rsidRPr="0057788E">
              <w:rPr>
                <w:b/>
                <w:sz w:val="20"/>
                <w:szCs w:val="20"/>
              </w:rPr>
              <w:t>. squat, stand from sitting</w:t>
            </w:r>
            <w:r w:rsidR="00B66B9C" w:rsidRPr="0057788E">
              <w:rPr>
                <w:b/>
                <w:sz w:val="20"/>
                <w:szCs w:val="20"/>
              </w:rPr>
              <w:t>, arise from seated position</w:t>
            </w:r>
            <w:r w:rsidRPr="0057788E">
              <w:rPr>
                <w:b/>
                <w:sz w:val="20"/>
                <w:szCs w:val="20"/>
              </w:rPr>
              <w:t xml:space="preserve"> </w:t>
            </w:r>
          </w:p>
          <w:p w14:paraId="4598A048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57788E">
              <w:rPr>
                <w:b/>
                <w:sz w:val="20"/>
                <w:szCs w:val="20"/>
              </w:rPr>
              <w:t xml:space="preserve">Pedal edema </w:t>
            </w:r>
            <w:r w:rsidR="00B66B9C" w:rsidRPr="0057788E">
              <w:rPr>
                <w:b/>
                <w:sz w:val="20"/>
                <w:szCs w:val="20"/>
              </w:rPr>
              <w:t>(especially in ectopic ACTH)</w:t>
            </w:r>
          </w:p>
          <w:p w14:paraId="0B49D1B6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sz w:val="20"/>
                <w:szCs w:val="20"/>
              </w:rPr>
              <w:t xml:space="preserve">Examine for evidence of poor wound healing </w:t>
            </w:r>
          </w:p>
        </w:tc>
      </w:tr>
      <w:tr w:rsidR="00337EFE" w14:paraId="34017FF5" w14:textId="77777777" w:rsidTr="00C54E49">
        <w:tc>
          <w:tcPr>
            <w:tcW w:w="1885" w:type="dxa"/>
          </w:tcPr>
          <w:p w14:paraId="33096515" w14:textId="77777777" w:rsidR="00337EFE" w:rsidRDefault="00337EFE" w:rsidP="00C54E49">
            <w:pPr>
              <w:rPr>
                <w:b/>
              </w:rPr>
            </w:pPr>
            <w:r>
              <w:rPr>
                <w:b/>
              </w:rPr>
              <w:lastRenderedPageBreak/>
              <w:t xml:space="preserve">To finish </w:t>
            </w:r>
          </w:p>
        </w:tc>
        <w:tc>
          <w:tcPr>
            <w:tcW w:w="7465" w:type="dxa"/>
          </w:tcPr>
          <w:p w14:paraId="0A779CB1" w14:textId="77777777" w:rsidR="00337EFE" w:rsidRPr="0057788E" w:rsidRDefault="00337EFE" w:rsidP="00C54E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sz w:val="20"/>
                <w:szCs w:val="20"/>
              </w:rPr>
              <w:t xml:space="preserve">Extension of physical examination </w:t>
            </w:r>
          </w:p>
          <w:p w14:paraId="29C2DF69" w14:textId="77777777" w:rsidR="00337EFE" w:rsidRPr="0057788E" w:rsidRDefault="00337EFE" w:rsidP="00C54E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57788E">
              <w:rPr>
                <w:sz w:val="20"/>
                <w:szCs w:val="20"/>
              </w:rPr>
              <w:t xml:space="preserve">Urine dipstick for glycosuria </w:t>
            </w:r>
          </w:p>
        </w:tc>
      </w:tr>
    </w:tbl>
    <w:p w14:paraId="3896B86A" w14:textId="77777777" w:rsidR="00C66505" w:rsidRDefault="00C66505"/>
    <w:p w14:paraId="03233D71" w14:textId="4F653EE8" w:rsidR="0057788E" w:rsidRDefault="0057788E" w:rsidP="0057788E">
      <w:pPr>
        <w:pStyle w:val="NoSpacing"/>
      </w:pPr>
      <w:r>
        <w:t>Clinical Examination 6</w:t>
      </w:r>
      <w:r w:rsidRPr="004B42BA">
        <w:rPr>
          <w:vertAlign w:val="superscript"/>
        </w:rPr>
        <w:t>th</w:t>
      </w:r>
      <w:r>
        <w:t xml:space="preserve"> </w:t>
      </w:r>
      <w:proofErr w:type="spellStart"/>
      <w:proofErr w:type="gramStart"/>
      <w:r>
        <w:t>ed</w:t>
      </w:r>
      <w:proofErr w:type="spellEnd"/>
      <w:proofErr w:type="gramEnd"/>
      <w:r>
        <w:t>: Talley &amp; O’Connor, 2010</w:t>
      </w:r>
    </w:p>
    <w:p w14:paraId="5619634C" w14:textId="612E1452" w:rsidR="0057788E" w:rsidRDefault="0057788E" w:rsidP="0057788E">
      <w:pPr>
        <w:pStyle w:val="NoSpacing"/>
      </w:pPr>
      <w:r>
        <w:t xml:space="preserve">Endocrine Society Cushing’s Guidelines </w:t>
      </w:r>
      <w:bookmarkStart w:id="0" w:name="_GoBack"/>
      <w:bookmarkEnd w:id="0"/>
    </w:p>
    <w:p w14:paraId="2ED72129" w14:textId="77777777" w:rsidR="0057788E" w:rsidRDefault="0057788E" w:rsidP="0057788E">
      <w:pPr>
        <w:pStyle w:val="NoSpacing"/>
      </w:pPr>
    </w:p>
    <w:sectPr w:rsidR="005778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4032D"/>
    <w:multiLevelType w:val="hybridMultilevel"/>
    <w:tmpl w:val="1FCEA156"/>
    <w:lvl w:ilvl="0" w:tplc="E5F225B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4C69B9"/>
    <w:multiLevelType w:val="hybridMultilevel"/>
    <w:tmpl w:val="0A687F3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EFE"/>
    <w:rsid w:val="002369AF"/>
    <w:rsid w:val="00337EFE"/>
    <w:rsid w:val="0057788E"/>
    <w:rsid w:val="005906DA"/>
    <w:rsid w:val="00B66B9C"/>
    <w:rsid w:val="00B844CD"/>
    <w:rsid w:val="00C66505"/>
    <w:rsid w:val="00CD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DD74CD"/>
  <w15:docId w15:val="{FF89921E-59C5-43E6-9A0B-D4B1FFE4B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7EF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37EFE"/>
    <w:pPr>
      <w:ind w:left="720"/>
      <w:contextualSpacing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337E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66B9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B9C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5778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</dc:creator>
  <cp:keywords/>
  <dc:description/>
  <cp:lastModifiedBy>Julie</cp:lastModifiedBy>
  <cp:revision>5</cp:revision>
  <dcterms:created xsi:type="dcterms:W3CDTF">2015-10-27T03:25:00Z</dcterms:created>
  <dcterms:modified xsi:type="dcterms:W3CDTF">2016-02-01T03:24:00Z</dcterms:modified>
</cp:coreProperties>
</file>